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jc w:val="center"/>
        <w:rPr>
          <w:rFonts w:hint="eastAsia" w:hAnsi="宋体" w:cs="宋体"/>
          <w:b/>
          <w:sz w:val="52"/>
          <w:szCs w:val="52"/>
        </w:rPr>
      </w:pPr>
      <w:r>
        <w:rPr>
          <w:rFonts w:hint="eastAsia" w:hAnsi="宋体" w:cs="宋体"/>
          <w:b/>
          <w:w w:val="90"/>
          <w:sz w:val="52"/>
          <w:szCs w:val="52"/>
        </w:rPr>
        <w:t>安徽古禾记生物科技有限公司视频监控系统和综合布线采购</w:t>
      </w:r>
      <w:r>
        <w:rPr>
          <w:rFonts w:hint="eastAsia" w:hAnsi="宋体" w:cs="宋体"/>
          <w:b/>
          <w:sz w:val="52"/>
          <w:szCs w:val="52"/>
        </w:rPr>
        <w:t>竞争性谈判文件</w:t>
      </w:r>
    </w:p>
    <w:p>
      <w:pPr>
        <w:pStyle w:val="3"/>
        <w:wordWrap w:val="0"/>
        <w:jc w:val="center"/>
        <w:rPr>
          <w:rFonts w:hint="eastAsia" w:hAnsi="宋体" w:eastAsia="宋体" w:cs="宋体"/>
          <w:b/>
          <w:sz w:val="52"/>
          <w:szCs w:val="52"/>
          <w:lang w:val="en-US" w:eastAsia="zh-CN"/>
        </w:rPr>
      </w:pPr>
      <w:r>
        <w:rPr>
          <w:rFonts w:hint="eastAsia" w:hAnsi="宋体" w:cs="宋体"/>
          <w:b/>
          <w:sz w:val="52"/>
          <w:szCs w:val="52"/>
          <w:lang w:val="en-US" w:eastAsia="zh-CN"/>
        </w:rPr>
        <w:t>招标公告</w:t>
      </w: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p>
      <w:pPr>
        <w:pStyle w:val="3"/>
        <w:wordWrap w:val="0"/>
        <w:rPr>
          <w:rFonts w:hint="eastAsia" w:hAnsi="宋体" w:cs="宋体"/>
          <w:b/>
          <w:szCs w:val="28"/>
        </w:rPr>
      </w:pPr>
    </w:p>
    <w:tbl>
      <w:tblPr>
        <w:tblStyle w:val="4"/>
        <w:tblW w:w="0" w:type="auto"/>
        <w:tblInd w:w="0" w:type="dxa"/>
        <w:tblLayout w:type="fixed"/>
        <w:tblCellMar>
          <w:top w:w="0" w:type="dxa"/>
          <w:left w:w="108" w:type="dxa"/>
          <w:bottom w:w="0" w:type="dxa"/>
          <w:right w:w="108" w:type="dxa"/>
        </w:tblCellMar>
      </w:tblPr>
      <w:tblGrid>
        <w:gridCol w:w="2864"/>
        <w:gridCol w:w="484"/>
        <w:gridCol w:w="5834"/>
      </w:tblGrid>
      <w:tr>
        <w:tblPrEx>
          <w:tblCellMar>
            <w:top w:w="0" w:type="dxa"/>
            <w:left w:w="108" w:type="dxa"/>
            <w:bottom w:w="0" w:type="dxa"/>
            <w:right w:w="108" w:type="dxa"/>
          </w:tblCellMar>
        </w:tblPrEx>
        <w:trPr>
          <w:trHeight w:val="1080" w:hRule="atLeast"/>
        </w:trPr>
        <w:tc>
          <w:tcPr>
            <w:tcW w:w="2864" w:type="dxa"/>
            <w:noWrap w:val="0"/>
            <w:vAlign w:val="center"/>
          </w:tcPr>
          <w:p>
            <w:pPr>
              <w:pStyle w:val="3"/>
              <w:wordWrap w:val="0"/>
              <w:rPr>
                <w:rFonts w:hint="eastAsia" w:hAnsi="宋体" w:cs="宋体"/>
                <w:b/>
                <w:sz w:val="24"/>
                <w:szCs w:val="24"/>
              </w:rPr>
            </w:pPr>
            <w:r>
              <w:rPr>
                <w:rFonts w:hint="eastAsia" w:hAnsi="宋体"/>
                <w:b/>
                <w:sz w:val="24"/>
                <w:szCs w:val="24"/>
              </w:rPr>
              <w:t>采购人</w:t>
            </w:r>
          </w:p>
        </w:tc>
        <w:tc>
          <w:tcPr>
            <w:tcW w:w="484" w:type="dxa"/>
            <w:noWrap w:val="0"/>
            <w:vAlign w:val="center"/>
          </w:tcPr>
          <w:p>
            <w:pPr>
              <w:pStyle w:val="3"/>
              <w:wordWrap w:val="0"/>
              <w:rPr>
                <w:rFonts w:hint="eastAsia" w:hAnsi="宋体" w:cs="宋体"/>
                <w:b/>
                <w:sz w:val="24"/>
                <w:szCs w:val="24"/>
              </w:rPr>
            </w:pPr>
            <w:r>
              <w:rPr>
                <w:rFonts w:hint="eastAsia" w:hAnsi="宋体"/>
                <w:b/>
                <w:spacing w:val="60"/>
                <w:sz w:val="24"/>
                <w:szCs w:val="24"/>
              </w:rPr>
              <w:t>：</w:t>
            </w:r>
          </w:p>
        </w:tc>
        <w:tc>
          <w:tcPr>
            <w:tcW w:w="5834" w:type="dxa"/>
            <w:noWrap w:val="0"/>
            <w:vAlign w:val="center"/>
          </w:tcPr>
          <w:p>
            <w:pPr>
              <w:pStyle w:val="3"/>
              <w:wordWrap w:val="0"/>
              <w:rPr>
                <w:rFonts w:hint="eastAsia" w:hAnsi="宋体" w:cs="宋体"/>
                <w:b/>
                <w:sz w:val="24"/>
                <w:szCs w:val="24"/>
              </w:rPr>
            </w:pPr>
            <w:r>
              <w:rPr>
                <w:rFonts w:hint="eastAsia" w:hAnsi="宋体"/>
                <w:b/>
                <w:sz w:val="24"/>
                <w:szCs w:val="24"/>
              </w:rPr>
              <w:t>安徽古禾记生物科技有限公司（盖章）</w:t>
            </w:r>
          </w:p>
        </w:tc>
      </w:tr>
      <w:tr>
        <w:tblPrEx>
          <w:tblCellMar>
            <w:top w:w="0" w:type="dxa"/>
            <w:left w:w="108" w:type="dxa"/>
            <w:bottom w:w="0" w:type="dxa"/>
            <w:right w:w="108" w:type="dxa"/>
          </w:tblCellMar>
        </w:tblPrEx>
        <w:trPr>
          <w:trHeight w:val="1080" w:hRule="atLeast"/>
        </w:trPr>
        <w:tc>
          <w:tcPr>
            <w:tcW w:w="2864" w:type="dxa"/>
            <w:noWrap w:val="0"/>
            <w:vAlign w:val="center"/>
          </w:tcPr>
          <w:p>
            <w:pPr>
              <w:pStyle w:val="3"/>
              <w:wordWrap w:val="0"/>
              <w:rPr>
                <w:rFonts w:hint="eastAsia" w:hAnsi="宋体" w:cs="宋体"/>
                <w:b/>
                <w:sz w:val="24"/>
                <w:szCs w:val="24"/>
              </w:rPr>
            </w:pPr>
            <w:r>
              <w:rPr>
                <w:rFonts w:hint="eastAsia" w:hAnsi="宋体"/>
                <w:b/>
                <w:spacing w:val="60"/>
                <w:sz w:val="24"/>
                <w:szCs w:val="24"/>
              </w:rPr>
              <w:t>代理机构</w:t>
            </w:r>
          </w:p>
        </w:tc>
        <w:tc>
          <w:tcPr>
            <w:tcW w:w="484" w:type="dxa"/>
            <w:noWrap w:val="0"/>
            <w:vAlign w:val="center"/>
          </w:tcPr>
          <w:p>
            <w:pPr>
              <w:pStyle w:val="3"/>
              <w:wordWrap w:val="0"/>
              <w:rPr>
                <w:rFonts w:hint="eastAsia" w:hAnsi="宋体" w:cs="宋体"/>
                <w:b/>
                <w:sz w:val="24"/>
                <w:szCs w:val="24"/>
              </w:rPr>
            </w:pPr>
            <w:r>
              <w:rPr>
                <w:rFonts w:hint="eastAsia" w:hAnsi="宋体"/>
                <w:b/>
                <w:spacing w:val="-20"/>
                <w:sz w:val="24"/>
                <w:szCs w:val="24"/>
              </w:rPr>
              <w:t>：</w:t>
            </w:r>
          </w:p>
        </w:tc>
        <w:tc>
          <w:tcPr>
            <w:tcW w:w="5834" w:type="dxa"/>
            <w:noWrap w:val="0"/>
            <w:vAlign w:val="center"/>
          </w:tcPr>
          <w:p>
            <w:pPr>
              <w:pStyle w:val="3"/>
              <w:wordWrap w:val="0"/>
              <w:rPr>
                <w:rFonts w:hint="eastAsia" w:hAnsi="宋体" w:cs="宋体"/>
                <w:b/>
                <w:sz w:val="24"/>
                <w:szCs w:val="24"/>
              </w:rPr>
            </w:pPr>
            <w:r>
              <w:rPr>
                <w:rFonts w:hint="eastAsia" w:hAnsi="宋体"/>
                <w:b/>
                <w:bCs/>
                <w:sz w:val="24"/>
                <w:szCs w:val="24"/>
              </w:rPr>
              <w:t>上海沪谊工程造价咨询有限公司（盖章）</w:t>
            </w:r>
          </w:p>
        </w:tc>
      </w:tr>
    </w:tbl>
    <w:p>
      <w:pPr>
        <w:jc w:val="center"/>
        <w:rPr>
          <w:rFonts w:hint="eastAsia" w:ascii="宋体" w:hAnsi="宋体" w:cs="Arial"/>
          <w:b/>
          <w:sz w:val="32"/>
          <w:szCs w:val="32"/>
        </w:rPr>
      </w:pPr>
      <w:r>
        <w:rPr>
          <w:rFonts w:hint="eastAsia" w:ascii="宋体" w:hAnsi="宋体" w:cs="Arial"/>
          <w:b/>
          <w:sz w:val="32"/>
          <w:szCs w:val="32"/>
        </w:rPr>
        <w:t>目   录</w:t>
      </w:r>
    </w:p>
    <w:p>
      <w:pPr>
        <w:ind w:right="42" w:rightChars="20" w:firstLine="602" w:firstLineChars="200"/>
        <w:jc w:val="center"/>
        <w:rPr>
          <w:rFonts w:hint="eastAsia" w:ascii="宋体" w:hAnsi="宋体" w:cs="Arial"/>
          <w:b/>
          <w:sz w:val="30"/>
          <w:szCs w:val="30"/>
        </w:rPr>
      </w:pPr>
    </w:p>
    <w:p>
      <w:pPr>
        <w:numPr>
          <w:ilvl w:val="0"/>
          <w:numId w:val="1"/>
        </w:numPr>
        <w:spacing w:line="360" w:lineRule="auto"/>
        <w:ind w:right="42" w:rightChars="20" w:firstLine="560" w:firstLineChars="200"/>
        <w:jc w:val="left"/>
        <w:rPr>
          <w:rFonts w:hint="eastAsia" w:ascii="宋体" w:hAnsi="宋体" w:cs="Arial"/>
          <w:bCs/>
          <w:sz w:val="28"/>
          <w:szCs w:val="28"/>
        </w:rPr>
      </w:pPr>
      <w:r>
        <w:rPr>
          <w:rFonts w:hint="eastAsia" w:ascii="宋体" w:hAnsi="宋体" w:cs="Arial"/>
          <w:bCs/>
          <w:sz w:val="28"/>
          <w:szCs w:val="28"/>
        </w:rPr>
        <w:t>谈判公告</w:t>
      </w:r>
    </w:p>
    <w:p>
      <w:pPr>
        <w:numPr>
          <w:ilvl w:val="0"/>
          <w:numId w:val="1"/>
        </w:numPr>
        <w:spacing w:line="360" w:lineRule="auto"/>
        <w:ind w:right="42" w:rightChars="20" w:firstLine="560" w:firstLineChars="200"/>
        <w:jc w:val="left"/>
        <w:rPr>
          <w:rFonts w:hint="eastAsia" w:ascii="宋体" w:hAnsi="宋体" w:cs="Arial"/>
          <w:bCs/>
          <w:sz w:val="28"/>
          <w:szCs w:val="28"/>
        </w:rPr>
      </w:pPr>
      <w:r>
        <w:rPr>
          <w:rFonts w:hint="eastAsia"/>
          <w:bCs/>
          <w:sz w:val="28"/>
          <w:szCs w:val="28"/>
        </w:rPr>
        <w:t>谈判响应供应商须知前附表</w:t>
      </w:r>
    </w:p>
    <w:p>
      <w:pPr>
        <w:numPr>
          <w:ilvl w:val="0"/>
          <w:numId w:val="1"/>
        </w:numPr>
        <w:spacing w:line="360" w:lineRule="auto"/>
        <w:ind w:right="42" w:rightChars="20" w:firstLine="560" w:firstLineChars="200"/>
        <w:jc w:val="left"/>
        <w:rPr>
          <w:rFonts w:hint="eastAsia" w:ascii="宋体" w:hAnsi="宋体" w:cs="Arial"/>
          <w:bCs/>
          <w:sz w:val="28"/>
          <w:szCs w:val="28"/>
        </w:rPr>
      </w:pPr>
      <w:r>
        <w:rPr>
          <w:rFonts w:hint="eastAsia"/>
          <w:bCs/>
          <w:sz w:val="28"/>
          <w:szCs w:val="28"/>
        </w:rPr>
        <w:t>谈判响应供应商须知</w:t>
      </w:r>
    </w:p>
    <w:p>
      <w:pPr>
        <w:numPr>
          <w:ilvl w:val="0"/>
          <w:numId w:val="2"/>
        </w:numPr>
        <w:spacing w:line="360" w:lineRule="auto"/>
        <w:ind w:right="42" w:rightChars="20"/>
        <w:jc w:val="left"/>
        <w:rPr>
          <w:rFonts w:hint="eastAsia"/>
          <w:bCs/>
          <w:sz w:val="28"/>
          <w:szCs w:val="28"/>
        </w:rPr>
      </w:pPr>
      <w:r>
        <w:rPr>
          <w:rFonts w:hint="eastAsia"/>
          <w:bCs/>
          <w:sz w:val="28"/>
          <w:szCs w:val="28"/>
        </w:rPr>
        <w:t>总则</w:t>
      </w:r>
    </w:p>
    <w:p>
      <w:pPr>
        <w:numPr>
          <w:ilvl w:val="0"/>
          <w:numId w:val="2"/>
        </w:numPr>
        <w:spacing w:line="360" w:lineRule="auto"/>
        <w:ind w:right="42" w:rightChars="20"/>
        <w:jc w:val="left"/>
        <w:rPr>
          <w:rFonts w:hint="eastAsia"/>
          <w:bCs/>
          <w:sz w:val="28"/>
          <w:szCs w:val="28"/>
        </w:rPr>
      </w:pPr>
      <w:r>
        <w:rPr>
          <w:rFonts w:hint="eastAsia"/>
          <w:bCs/>
          <w:sz w:val="28"/>
          <w:szCs w:val="28"/>
        </w:rPr>
        <w:t>竞争性谈判文件</w:t>
      </w:r>
    </w:p>
    <w:p>
      <w:pPr>
        <w:numPr>
          <w:ilvl w:val="0"/>
          <w:numId w:val="2"/>
        </w:numPr>
        <w:spacing w:line="360" w:lineRule="auto"/>
        <w:ind w:right="42" w:rightChars="20"/>
        <w:jc w:val="left"/>
        <w:rPr>
          <w:rFonts w:hint="eastAsia"/>
          <w:bCs/>
          <w:sz w:val="28"/>
          <w:szCs w:val="28"/>
        </w:rPr>
      </w:pPr>
      <w:r>
        <w:rPr>
          <w:rFonts w:hint="eastAsia"/>
          <w:bCs/>
          <w:sz w:val="28"/>
          <w:szCs w:val="28"/>
        </w:rPr>
        <w:t>供应商</w:t>
      </w:r>
    </w:p>
    <w:p>
      <w:pPr>
        <w:numPr>
          <w:ilvl w:val="0"/>
          <w:numId w:val="2"/>
        </w:numPr>
        <w:spacing w:line="360" w:lineRule="auto"/>
        <w:ind w:right="42" w:rightChars="20"/>
        <w:jc w:val="left"/>
        <w:rPr>
          <w:rFonts w:hint="eastAsia"/>
          <w:sz w:val="28"/>
          <w:szCs w:val="28"/>
        </w:rPr>
      </w:pPr>
      <w:r>
        <w:rPr>
          <w:rFonts w:hint="eastAsia"/>
          <w:bCs/>
          <w:sz w:val="28"/>
          <w:szCs w:val="28"/>
        </w:rPr>
        <w:t>谈判响应书的编制</w:t>
      </w:r>
    </w:p>
    <w:p>
      <w:pPr>
        <w:numPr>
          <w:ilvl w:val="0"/>
          <w:numId w:val="2"/>
        </w:numPr>
        <w:spacing w:line="360" w:lineRule="auto"/>
        <w:ind w:right="42" w:rightChars="20"/>
        <w:jc w:val="left"/>
        <w:rPr>
          <w:rFonts w:hint="eastAsia"/>
          <w:sz w:val="28"/>
          <w:szCs w:val="28"/>
        </w:rPr>
      </w:pPr>
      <w:r>
        <w:rPr>
          <w:rFonts w:hint="eastAsia"/>
          <w:bCs/>
          <w:sz w:val="28"/>
          <w:szCs w:val="28"/>
        </w:rPr>
        <w:t>谈判响应书的递交</w:t>
      </w:r>
    </w:p>
    <w:p>
      <w:pPr>
        <w:numPr>
          <w:ilvl w:val="0"/>
          <w:numId w:val="2"/>
        </w:numPr>
        <w:spacing w:line="360" w:lineRule="auto"/>
        <w:ind w:right="42" w:rightChars="20"/>
        <w:jc w:val="left"/>
        <w:rPr>
          <w:rFonts w:hint="eastAsia"/>
          <w:sz w:val="28"/>
          <w:szCs w:val="28"/>
        </w:rPr>
      </w:pPr>
      <w:r>
        <w:rPr>
          <w:rFonts w:hint="eastAsia"/>
          <w:bCs/>
          <w:sz w:val="28"/>
          <w:szCs w:val="28"/>
        </w:rPr>
        <w:t>开标现场</w:t>
      </w:r>
    </w:p>
    <w:p>
      <w:pPr>
        <w:numPr>
          <w:ilvl w:val="0"/>
          <w:numId w:val="2"/>
        </w:numPr>
        <w:spacing w:line="360" w:lineRule="auto"/>
        <w:ind w:right="42" w:rightChars="20"/>
        <w:jc w:val="left"/>
        <w:rPr>
          <w:rFonts w:hint="eastAsia"/>
          <w:sz w:val="28"/>
          <w:szCs w:val="28"/>
        </w:rPr>
      </w:pPr>
      <w:r>
        <w:rPr>
          <w:rFonts w:hint="eastAsia"/>
          <w:bCs/>
          <w:sz w:val="28"/>
          <w:szCs w:val="28"/>
        </w:rPr>
        <w:t>谈判与评审</w:t>
      </w:r>
    </w:p>
    <w:p>
      <w:pPr>
        <w:numPr>
          <w:ilvl w:val="0"/>
          <w:numId w:val="2"/>
        </w:numPr>
        <w:spacing w:line="360" w:lineRule="auto"/>
        <w:ind w:right="42" w:rightChars="20"/>
        <w:jc w:val="left"/>
        <w:rPr>
          <w:rFonts w:hint="eastAsia"/>
          <w:sz w:val="28"/>
          <w:szCs w:val="28"/>
        </w:rPr>
      </w:pPr>
      <w:r>
        <w:rPr>
          <w:rFonts w:hint="eastAsia"/>
          <w:bCs/>
          <w:sz w:val="28"/>
          <w:szCs w:val="28"/>
        </w:rPr>
        <w:t>废标</w:t>
      </w:r>
    </w:p>
    <w:p>
      <w:pPr>
        <w:numPr>
          <w:ilvl w:val="0"/>
          <w:numId w:val="2"/>
        </w:numPr>
        <w:spacing w:line="360" w:lineRule="auto"/>
        <w:ind w:right="42" w:rightChars="20"/>
        <w:jc w:val="left"/>
        <w:rPr>
          <w:rFonts w:hint="eastAsia"/>
          <w:sz w:val="28"/>
          <w:szCs w:val="28"/>
        </w:rPr>
      </w:pPr>
      <w:r>
        <w:rPr>
          <w:rFonts w:hint="eastAsia"/>
          <w:bCs/>
          <w:sz w:val="28"/>
          <w:szCs w:val="28"/>
        </w:rPr>
        <w:t>评标办法</w:t>
      </w:r>
    </w:p>
    <w:p>
      <w:pPr>
        <w:numPr>
          <w:ilvl w:val="0"/>
          <w:numId w:val="2"/>
        </w:numPr>
        <w:spacing w:line="360" w:lineRule="auto"/>
        <w:ind w:right="42" w:rightChars="20"/>
        <w:jc w:val="left"/>
        <w:rPr>
          <w:rFonts w:hint="eastAsia"/>
          <w:sz w:val="28"/>
          <w:szCs w:val="28"/>
        </w:rPr>
      </w:pPr>
      <w:r>
        <w:rPr>
          <w:rFonts w:hint="eastAsia"/>
          <w:bCs/>
          <w:sz w:val="28"/>
          <w:szCs w:val="28"/>
        </w:rPr>
        <w:t>合同的签订、履行及验收</w:t>
      </w:r>
    </w:p>
    <w:p>
      <w:pPr>
        <w:numPr>
          <w:ilvl w:val="0"/>
          <w:numId w:val="2"/>
        </w:numPr>
        <w:spacing w:line="360" w:lineRule="auto"/>
        <w:ind w:right="42" w:rightChars="20"/>
        <w:jc w:val="left"/>
        <w:rPr>
          <w:rFonts w:hint="eastAsia"/>
          <w:sz w:val="28"/>
          <w:szCs w:val="28"/>
        </w:rPr>
      </w:pPr>
      <w:r>
        <w:rPr>
          <w:rFonts w:hint="eastAsia"/>
          <w:bCs/>
          <w:sz w:val="28"/>
          <w:szCs w:val="28"/>
        </w:rPr>
        <w:t>质疑</w:t>
      </w:r>
    </w:p>
    <w:p>
      <w:pPr>
        <w:numPr>
          <w:ilvl w:val="0"/>
          <w:numId w:val="3"/>
        </w:numPr>
        <w:spacing w:line="360" w:lineRule="auto"/>
        <w:ind w:right="42" w:rightChars="20" w:firstLine="560"/>
        <w:jc w:val="left"/>
        <w:rPr>
          <w:rFonts w:hint="eastAsia"/>
          <w:bCs/>
          <w:sz w:val="28"/>
          <w:szCs w:val="28"/>
        </w:rPr>
      </w:pPr>
      <w:r>
        <w:rPr>
          <w:rFonts w:hint="eastAsia"/>
          <w:bCs/>
          <w:sz w:val="28"/>
          <w:szCs w:val="28"/>
        </w:rPr>
        <w:t>项目需求</w:t>
      </w:r>
    </w:p>
    <w:p>
      <w:pPr>
        <w:numPr>
          <w:ilvl w:val="0"/>
          <w:numId w:val="3"/>
        </w:numPr>
        <w:spacing w:line="360" w:lineRule="auto"/>
        <w:ind w:right="42" w:rightChars="20" w:firstLine="560"/>
        <w:jc w:val="left"/>
        <w:rPr>
          <w:rFonts w:hint="eastAsia"/>
          <w:bCs/>
          <w:sz w:val="28"/>
          <w:szCs w:val="28"/>
        </w:rPr>
      </w:pPr>
      <w:r>
        <w:rPr>
          <w:rFonts w:hint="eastAsia"/>
          <w:bCs/>
          <w:sz w:val="28"/>
          <w:szCs w:val="28"/>
        </w:rPr>
        <w:t>项目合同</w:t>
      </w:r>
    </w:p>
    <w:p>
      <w:pPr>
        <w:spacing w:line="360" w:lineRule="auto"/>
        <w:ind w:right="42" w:rightChars="20" w:firstLine="560"/>
        <w:jc w:val="left"/>
        <w:rPr>
          <w:rFonts w:hint="eastAsia"/>
          <w:bCs/>
          <w:sz w:val="28"/>
          <w:szCs w:val="28"/>
        </w:rPr>
      </w:pPr>
      <w:r>
        <w:rPr>
          <w:rFonts w:hint="eastAsia"/>
          <w:bCs/>
          <w:sz w:val="28"/>
          <w:szCs w:val="28"/>
        </w:rPr>
        <w:t>第六章 谈判响应书格式</w:t>
      </w:r>
    </w:p>
    <w:p>
      <w:pPr>
        <w:spacing w:line="360" w:lineRule="auto"/>
        <w:ind w:right="42" w:rightChars="20"/>
        <w:jc w:val="left"/>
        <w:rPr>
          <w:rFonts w:hint="eastAsia"/>
          <w:bCs/>
          <w:sz w:val="28"/>
          <w:szCs w:val="28"/>
        </w:rPr>
      </w:pPr>
      <w:r>
        <w:rPr>
          <w:rFonts w:hint="eastAsia"/>
          <w:bCs/>
          <w:sz w:val="28"/>
          <w:szCs w:val="28"/>
        </w:rPr>
        <w:t>（一）资格、技术及商务部分</w:t>
      </w:r>
    </w:p>
    <w:p>
      <w:pPr>
        <w:spacing w:line="360" w:lineRule="auto"/>
        <w:ind w:right="42" w:rightChars="20"/>
        <w:jc w:val="left"/>
        <w:rPr>
          <w:rFonts w:hint="eastAsia"/>
          <w:bCs/>
          <w:sz w:val="28"/>
          <w:szCs w:val="28"/>
        </w:rPr>
      </w:pPr>
      <w:r>
        <w:rPr>
          <w:rFonts w:hint="eastAsia"/>
          <w:bCs/>
          <w:sz w:val="28"/>
          <w:szCs w:val="28"/>
        </w:rPr>
        <w:t>（二）报价部分</w:t>
      </w:r>
    </w:p>
    <w:p>
      <w:pPr>
        <w:pStyle w:val="2"/>
        <w:tabs>
          <w:tab w:val="left" w:pos="0"/>
          <w:tab w:val="left" w:pos="3165"/>
          <w:tab w:val="center" w:pos="4153"/>
        </w:tabs>
        <w:autoSpaceDE w:val="0"/>
        <w:autoSpaceDN w:val="0"/>
        <w:adjustRightInd w:val="0"/>
        <w:spacing w:before="0" w:after="0" w:line="360" w:lineRule="auto"/>
        <w:jc w:val="left"/>
        <w:rPr>
          <w:rFonts w:hint="eastAsia" w:ascii="宋体" w:hAnsi="宋体" w:cs="宋体"/>
          <w:b w:val="0"/>
          <w:kern w:val="36"/>
          <w:sz w:val="30"/>
          <w:szCs w:val="30"/>
        </w:rPr>
      </w:pPr>
      <w:r>
        <w:rPr>
          <w:rFonts w:hint="eastAsia" w:ascii="宋体" w:hAnsi="宋体" w:cs="宋体"/>
          <w:b w:val="0"/>
          <w:kern w:val="36"/>
          <w:sz w:val="30"/>
          <w:szCs w:val="30"/>
        </w:rPr>
        <w:t>第一章</w:t>
      </w:r>
      <w:bookmarkStart w:id="0" w:name="_Toc28359001"/>
      <w:bookmarkStart w:id="1" w:name="_Toc35393789"/>
    </w:p>
    <w:p>
      <w:pPr>
        <w:rPr>
          <w:rFonts w:hint="eastAsia"/>
        </w:rPr>
      </w:pPr>
      <w:bookmarkStart w:id="29" w:name="_GoBack"/>
      <w:bookmarkEnd w:id="29"/>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竞争性谈判公告</w:t>
      </w:r>
      <w:bookmarkEnd w:id="0"/>
      <w:bookmarkEnd w:id="1"/>
      <w:bookmarkStart w:id="2" w:name="_Hlk24379207"/>
    </w:p>
    <w:p>
      <w:pPr>
        <w:spacing w:line="360" w:lineRule="auto"/>
        <w:ind w:firstLine="560" w:firstLineChars="200"/>
        <w:rPr>
          <w:rFonts w:ascii="仿宋" w:hAnsi="仿宋" w:eastAsia="仿宋"/>
          <w:sz w:val="28"/>
          <w:szCs w:val="28"/>
        </w:rPr>
      </w:pPr>
      <w:r>
        <w:rPr>
          <w:rFonts w:hint="eastAsia" w:ascii="黑体" w:hAnsi="黑体" w:eastAsia="黑体" w:cs="宋体"/>
          <w:bCs/>
          <w:sz w:val="28"/>
          <w:szCs w:val="28"/>
        </w:rPr>
        <w:t>一、项目基本情况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HYZB-2020-013</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项目名称：安徽古禾记生物科技有限公司视频监控系统和综合布线采购</w:t>
      </w:r>
    </w:p>
    <w:bookmarkEnd w:id="2"/>
    <w:p>
      <w:pPr>
        <w:spacing w:line="360" w:lineRule="auto"/>
        <w:ind w:firstLine="560" w:firstLineChars="200"/>
        <w:rPr>
          <w:rFonts w:ascii="仿宋" w:hAnsi="仿宋" w:eastAsia="仿宋"/>
          <w:sz w:val="28"/>
          <w:szCs w:val="28"/>
        </w:rPr>
      </w:pPr>
      <w:r>
        <w:rPr>
          <w:rFonts w:hint="eastAsia" w:ascii="仿宋" w:hAnsi="仿宋" w:eastAsia="仿宋"/>
          <w:sz w:val="28"/>
          <w:szCs w:val="28"/>
        </w:rPr>
        <w:t>采购方式：竞争性谈判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预算金额：22万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最高限价：22万</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采购需求：视频监控系统和综合布线供货、安装、调试、培训等</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合同履行期限：合同签订后30日内达到可验收状态。</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标段（包别）划分：一个标段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bookmarkStart w:id="3" w:name="_Toc28359080"/>
      <w:bookmarkStart w:id="4" w:name="_Toc35393791"/>
      <w:bookmarkStart w:id="5" w:name="_Toc35393622"/>
      <w:bookmarkStart w:id="6" w:name="_Toc28359003"/>
    </w:p>
    <w:p>
      <w:pPr>
        <w:spacing w:line="360" w:lineRule="auto"/>
        <w:ind w:firstLine="560" w:firstLineChars="200"/>
        <w:rPr>
          <w:rFonts w:ascii="仿宋" w:hAnsi="仿宋" w:eastAsia="仿宋"/>
          <w:sz w:val="28"/>
          <w:szCs w:val="28"/>
        </w:rPr>
      </w:pPr>
      <w:r>
        <w:rPr>
          <w:rFonts w:hint="eastAsia" w:ascii="黑体" w:hAnsi="黑体" w:eastAsia="黑体" w:cs="宋体"/>
          <w:bCs/>
          <w:sz w:val="28"/>
          <w:szCs w:val="28"/>
        </w:rPr>
        <w:t>二、申请人的资格要求</w:t>
      </w:r>
      <w:bookmarkEnd w:id="3"/>
      <w:bookmarkEnd w:id="4"/>
      <w:bookmarkEnd w:id="5"/>
      <w:bookmarkEnd w:id="6"/>
    </w:p>
    <w:p>
      <w:pPr>
        <w:spacing w:line="360" w:lineRule="auto"/>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360" w:lineRule="auto"/>
        <w:ind w:firstLine="560" w:firstLineChars="200"/>
        <w:rPr>
          <w:rFonts w:hint="eastAsia" w:ascii="仿宋" w:hAnsi="仿宋" w:eastAsia="仿宋"/>
          <w:sz w:val="28"/>
          <w:szCs w:val="28"/>
          <w:u w:val="single"/>
        </w:rPr>
      </w:pPr>
      <w:bookmarkStart w:id="7" w:name="_Toc28359004"/>
      <w:bookmarkStart w:id="8" w:name="_Toc2835908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本项目（非）专门面向中小企业采购</w:t>
      </w:r>
    </w:p>
    <w:p>
      <w:pPr>
        <w:spacing w:line="360" w:lineRule="auto"/>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无</w:t>
      </w:r>
    </w:p>
    <w:p>
      <w:pPr>
        <w:widowControl/>
        <w:shd w:val="clear" w:color="auto" w:fill="FFFFFF"/>
        <w:spacing w:line="360" w:lineRule="auto"/>
        <w:ind w:firstLine="560" w:firstLineChars="200"/>
        <w:rPr>
          <w:rFonts w:ascii="仿宋" w:hAnsi="仿宋" w:eastAsia="仿宋"/>
          <w:sz w:val="28"/>
          <w:szCs w:val="28"/>
        </w:rPr>
      </w:pPr>
      <w:r>
        <w:rPr>
          <w:rFonts w:hint="eastAsia" w:ascii="仿宋" w:hAnsi="仿宋" w:eastAsia="仿宋"/>
          <w:sz w:val="28"/>
          <w:szCs w:val="28"/>
        </w:rPr>
        <w:t>4．供应商存在以下不良信用记录情形之一的，不得推荐为成交候选人，不得确定为成交供应商：</w:t>
      </w:r>
    </w:p>
    <w:p>
      <w:pPr>
        <w:widowControl/>
        <w:shd w:val="clear" w:color="auto" w:fill="FFFFFF"/>
        <w:spacing w:line="360" w:lineRule="auto"/>
        <w:ind w:firstLine="560" w:firstLineChars="200"/>
        <w:rPr>
          <w:rFonts w:ascii="仿宋" w:hAnsi="仿宋" w:eastAsia="仿宋"/>
          <w:sz w:val="28"/>
          <w:szCs w:val="28"/>
        </w:rPr>
      </w:pPr>
      <w:r>
        <w:rPr>
          <w:rFonts w:hint="eastAsia" w:ascii="仿宋" w:hAnsi="仿宋" w:eastAsia="仿宋"/>
          <w:sz w:val="28"/>
          <w:szCs w:val="28"/>
        </w:rPr>
        <w:t>(1）供应商被人民法院列入失信被执行人的；</w:t>
      </w:r>
    </w:p>
    <w:p>
      <w:pPr>
        <w:widowControl/>
        <w:shd w:val="clear" w:color="auto" w:fill="FFFFFF"/>
        <w:spacing w:line="360" w:lineRule="auto"/>
        <w:ind w:firstLine="560" w:firstLineChars="200"/>
        <w:rPr>
          <w:rFonts w:ascii="仿宋" w:hAnsi="仿宋" w:eastAsia="仿宋"/>
          <w:sz w:val="28"/>
          <w:szCs w:val="28"/>
        </w:rPr>
      </w:pPr>
      <w:r>
        <w:rPr>
          <w:rFonts w:hint="eastAsia" w:ascii="仿宋" w:hAnsi="仿宋" w:eastAsia="仿宋"/>
          <w:sz w:val="28"/>
          <w:szCs w:val="28"/>
        </w:rPr>
        <w:t>(2）供应商或其法定代表人或拟派项目经理（项目负责人）近三年内被人民检察院列入行贿犯罪档案的；</w:t>
      </w:r>
    </w:p>
    <w:p>
      <w:pPr>
        <w:widowControl/>
        <w:shd w:val="clear" w:color="auto" w:fill="FFFFFF"/>
        <w:spacing w:line="360" w:lineRule="auto"/>
        <w:ind w:firstLine="560" w:firstLineChars="200"/>
        <w:rPr>
          <w:rFonts w:ascii="仿宋" w:hAnsi="仿宋" w:eastAsia="仿宋"/>
          <w:sz w:val="28"/>
          <w:szCs w:val="28"/>
        </w:rPr>
      </w:pPr>
      <w:r>
        <w:rPr>
          <w:rFonts w:hint="eastAsia" w:ascii="仿宋" w:hAnsi="仿宋" w:eastAsia="仿宋"/>
          <w:sz w:val="28"/>
          <w:szCs w:val="28"/>
        </w:rPr>
        <w:t>(3）供应商被工商行政管理部门列入企业经营异常名录的；</w:t>
      </w:r>
    </w:p>
    <w:p>
      <w:pPr>
        <w:widowControl/>
        <w:shd w:val="clear" w:color="auto" w:fill="FFFFFF"/>
        <w:spacing w:line="360" w:lineRule="auto"/>
        <w:ind w:firstLine="560" w:firstLineChars="200"/>
        <w:rPr>
          <w:rFonts w:ascii="仿宋" w:hAnsi="仿宋" w:eastAsia="仿宋"/>
          <w:sz w:val="28"/>
          <w:szCs w:val="28"/>
        </w:rPr>
      </w:pPr>
      <w:r>
        <w:rPr>
          <w:rFonts w:hint="eastAsia" w:ascii="仿宋" w:hAnsi="仿宋" w:eastAsia="仿宋"/>
          <w:sz w:val="28"/>
          <w:szCs w:val="28"/>
        </w:rPr>
        <w:t>(4）供应商被税务部门列入重大税收违法案件当事人名单的；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bookmarkStart w:id="9" w:name="_Toc35393792"/>
      <w:bookmarkStart w:id="10" w:name="_Toc35393623"/>
    </w:p>
    <w:p>
      <w:pPr>
        <w:spacing w:line="360" w:lineRule="auto"/>
        <w:ind w:firstLine="560" w:firstLineChars="200"/>
        <w:rPr>
          <w:rFonts w:ascii="仿宋" w:hAnsi="仿宋" w:eastAsia="仿宋"/>
          <w:i/>
          <w:iCs/>
          <w:sz w:val="28"/>
          <w:szCs w:val="28"/>
          <w:u w:val="single"/>
        </w:rPr>
      </w:pPr>
      <w:r>
        <w:rPr>
          <w:rFonts w:hint="eastAsia" w:ascii="黑体" w:hAnsi="黑体" w:eastAsia="黑体" w:cs="宋体"/>
          <w:bCs/>
          <w:sz w:val="28"/>
          <w:szCs w:val="28"/>
        </w:rPr>
        <w:t>三、</w:t>
      </w:r>
      <w:bookmarkEnd w:id="7"/>
      <w:bookmarkEnd w:id="8"/>
      <w:bookmarkEnd w:id="9"/>
      <w:bookmarkEnd w:id="10"/>
      <w:r>
        <w:rPr>
          <w:rFonts w:hint="eastAsia" w:ascii="黑体" w:hAnsi="黑体" w:eastAsia="黑体" w:cs="宋体"/>
          <w:bCs/>
          <w:sz w:val="28"/>
          <w:szCs w:val="28"/>
        </w:rPr>
        <w:t>报名及招标文件发售办法</w:t>
      </w:r>
    </w:p>
    <w:p>
      <w:pPr>
        <w:spacing w:line="360" w:lineRule="auto"/>
        <w:ind w:firstLine="560" w:firstLineChars="200"/>
        <w:rPr>
          <w:rFonts w:hint="eastAsia" w:ascii="仿宋" w:hAnsi="仿宋" w:eastAsia="仿宋"/>
          <w:sz w:val="28"/>
          <w:szCs w:val="28"/>
        </w:rPr>
      </w:pPr>
      <w:bookmarkStart w:id="11" w:name="_Toc35393793"/>
      <w:bookmarkStart w:id="12" w:name="_Toc28359005"/>
      <w:bookmarkStart w:id="13" w:name="_Toc35393624"/>
      <w:bookmarkStart w:id="14" w:name="_Toc28359082"/>
      <w:r>
        <w:rPr>
          <w:rFonts w:hint="eastAsia" w:ascii="仿宋" w:hAnsi="仿宋" w:eastAsia="仿宋"/>
          <w:sz w:val="28"/>
          <w:szCs w:val="28"/>
        </w:rPr>
        <w:t>1、招标文件发售时间：2020年11月5日—2020年11月1</w:t>
      </w:r>
      <w:r>
        <w:rPr>
          <w:rFonts w:hint="eastAsia" w:ascii="仿宋" w:hAnsi="仿宋" w:eastAsia="仿宋"/>
          <w:sz w:val="28"/>
          <w:szCs w:val="28"/>
          <w:lang w:val="en-US" w:eastAsia="zh-CN"/>
        </w:rPr>
        <w:t>0</w:t>
      </w:r>
      <w:r>
        <w:rPr>
          <w:rFonts w:hint="eastAsia" w:ascii="仿宋" w:hAnsi="仿宋" w:eastAsia="仿宋"/>
          <w:sz w:val="28"/>
          <w:szCs w:val="28"/>
        </w:rPr>
        <w:t>日，每日上午8:30-下午17:00时，节假日不休息。</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2、招标文件价格：0元/份，售后不退。</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3、报名方式：请有意向的供应商可于招标文件发售期内携带授权委托书和身份证原件到上海沪谊工程造价咨询有限公司（铜陵市绿源大市场三期28-29#楼之间）进行报名并购买招标文件，过期不候。</w:t>
      </w:r>
    </w:p>
    <w:p>
      <w:pPr>
        <w:spacing w:line="360" w:lineRule="auto"/>
        <w:ind w:firstLine="560" w:firstLineChars="200"/>
        <w:rPr>
          <w:rFonts w:ascii="仿宋" w:hAnsi="仿宋" w:eastAsia="仿宋"/>
          <w:sz w:val="28"/>
          <w:szCs w:val="28"/>
        </w:rPr>
      </w:pPr>
      <w:r>
        <w:rPr>
          <w:rFonts w:hint="eastAsia" w:ascii="黑体" w:hAnsi="黑体" w:eastAsia="黑体" w:cs="宋体"/>
          <w:bCs/>
          <w:sz w:val="28"/>
          <w:szCs w:val="28"/>
        </w:rPr>
        <w:t>四、</w:t>
      </w:r>
      <w:bookmarkEnd w:id="11"/>
      <w:bookmarkEnd w:id="12"/>
      <w:bookmarkEnd w:id="13"/>
      <w:bookmarkEnd w:id="14"/>
      <w:r>
        <w:rPr>
          <w:rFonts w:hint="eastAsia" w:ascii="黑体" w:hAnsi="黑体" w:eastAsia="黑体" w:cs="宋体"/>
          <w:bCs/>
          <w:sz w:val="28"/>
          <w:szCs w:val="28"/>
        </w:rPr>
        <w:t>响应文件提交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提交响应文件截止时间：</w:t>
      </w:r>
      <w:bookmarkStart w:id="15" w:name="_Toc35393794"/>
      <w:bookmarkStart w:id="16" w:name="_Toc35393625"/>
      <w:bookmarkStart w:id="17" w:name="_Toc28359007"/>
      <w:bookmarkStart w:id="18" w:name="_Toc28359084"/>
      <w:r>
        <w:rPr>
          <w:rFonts w:hint="eastAsia" w:ascii="仿宋" w:hAnsi="仿宋" w:eastAsia="仿宋"/>
          <w:sz w:val="28"/>
          <w:szCs w:val="28"/>
        </w:rPr>
        <w:t>2020年11月1</w:t>
      </w:r>
      <w:r>
        <w:rPr>
          <w:rFonts w:hint="eastAsia" w:ascii="仿宋" w:hAnsi="仿宋" w:eastAsia="仿宋"/>
          <w:sz w:val="28"/>
          <w:szCs w:val="28"/>
          <w:lang w:val="en-US" w:eastAsia="zh-CN"/>
        </w:rPr>
        <w:t>3</w:t>
      </w:r>
      <w:r>
        <w:rPr>
          <w:rFonts w:hint="eastAsia" w:ascii="仿宋" w:hAnsi="仿宋" w:eastAsia="仿宋"/>
          <w:sz w:val="28"/>
          <w:szCs w:val="28"/>
        </w:rPr>
        <w:t>日9时</w:t>
      </w:r>
      <w:r>
        <w:rPr>
          <w:rFonts w:hint="eastAsia" w:ascii="仿宋" w:hAnsi="仿宋" w:eastAsia="仿宋"/>
          <w:sz w:val="28"/>
          <w:szCs w:val="28"/>
          <w:lang w:val="en-US" w:eastAsia="zh-CN"/>
        </w:rPr>
        <w:t>15</w:t>
      </w:r>
      <w:r>
        <w:rPr>
          <w:rFonts w:hint="eastAsia" w:ascii="仿宋" w:hAnsi="仿宋" w:eastAsia="仿宋"/>
          <w:sz w:val="28"/>
          <w:szCs w:val="28"/>
        </w:rPr>
        <w:t>分</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地点：安徽古禾记生物科技有限公司</w:t>
      </w:r>
    </w:p>
    <w:p>
      <w:pPr>
        <w:spacing w:line="360" w:lineRule="auto"/>
        <w:ind w:firstLine="560" w:firstLineChars="200"/>
        <w:rPr>
          <w:rFonts w:hint="eastAsia" w:ascii="黑体" w:hAnsi="黑体" w:eastAsia="黑体" w:cs="宋体"/>
          <w:bCs/>
          <w:sz w:val="28"/>
          <w:szCs w:val="28"/>
        </w:rPr>
      </w:pPr>
      <w:r>
        <w:rPr>
          <w:rFonts w:hint="eastAsia" w:ascii="黑体" w:hAnsi="黑体" w:eastAsia="黑体" w:cs="宋体"/>
          <w:bCs/>
          <w:sz w:val="28"/>
          <w:szCs w:val="28"/>
        </w:rPr>
        <w:t>五、开启</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时间：2020年11月1</w:t>
      </w:r>
      <w:r>
        <w:rPr>
          <w:rFonts w:hint="eastAsia" w:ascii="仿宋" w:hAnsi="仿宋" w:eastAsia="仿宋"/>
          <w:sz w:val="28"/>
          <w:szCs w:val="28"/>
          <w:lang w:val="en-US" w:eastAsia="zh-CN"/>
        </w:rPr>
        <w:t>3</w:t>
      </w:r>
      <w:r>
        <w:rPr>
          <w:rFonts w:hint="eastAsia" w:ascii="仿宋" w:hAnsi="仿宋" w:eastAsia="仿宋"/>
          <w:sz w:val="28"/>
          <w:szCs w:val="28"/>
        </w:rPr>
        <w:t>日9时</w:t>
      </w:r>
      <w:r>
        <w:rPr>
          <w:rFonts w:hint="eastAsia" w:ascii="仿宋" w:hAnsi="仿宋" w:eastAsia="仿宋"/>
          <w:sz w:val="28"/>
          <w:szCs w:val="28"/>
          <w:lang w:val="en-US" w:eastAsia="zh-CN"/>
        </w:rPr>
        <w:t>15</w:t>
      </w:r>
      <w:r>
        <w:rPr>
          <w:rFonts w:hint="eastAsia" w:ascii="仿宋" w:hAnsi="仿宋" w:eastAsia="仿宋"/>
          <w:sz w:val="28"/>
          <w:szCs w:val="28"/>
        </w:rPr>
        <w:t>分</w:t>
      </w:r>
    </w:p>
    <w:p>
      <w:pPr>
        <w:spacing w:line="360" w:lineRule="auto"/>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rPr>
        <w:t>地点：安徽古禾记生物科技有限公司</w:t>
      </w:r>
    </w:p>
    <w:p>
      <w:pPr>
        <w:spacing w:line="360" w:lineRule="auto"/>
        <w:ind w:firstLine="560" w:firstLineChars="200"/>
        <w:rPr>
          <w:rFonts w:hint="eastAsia" w:ascii="黑体" w:hAnsi="黑体" w:eastAsia="黑体" w:cs="宋体"/>
          <w:bCs/>
          <w:color w:val="FF0000"/>
          <w:sz w:val="28"/>
          <w:szCs w:val="28"/>
        </w:rPr>
      </w:pPr>
    </w:p>
    <w:p>
      <w:pPr>
        <w:spacing w:line="360" w:lineRule="auto"/>
        <w:ind w:firstLine="560" w:firstLineChars="200"/>
        <w:rPr>
          <w:rFonts w:ascii="仿宋" w:hAnsi="仿宋" w:eastAsia="仿宋"/>
          <w:sz w:val="28"/>
          <w:szCs w:val="28"/>
        </w:rPr>
      </w:pPr>
      <w:r>
        <w:rPr>
          <w:rFonts w:hint="eastAsia" w:ascii="黑体" w:hAnsi="黑体" w:eastAsia="黑体" w:cs="宋体"/>
          <w:bCs/>
          <w:sz w:val="28"/>
          <w:szCs w:val="28"/>
        </w:rPr>
        <w:t>六、公告期限</w:t>
      </w:r>
      <w:bookmarkEnd w:id="15"/>
      <w:bookmarkEnd w:id="16"/>
      <w:bookmarkEnd w:id="17"/>
      <w:bookmarkEnd w:id="18"/>
    </w:p>
    <w:p>
      <w:pPr>
        <w:spacing w:line="360" w:lineRule="auto"/>
        <w:ind w:firstLine="560" w:firstLineChars="200"/>
        <w:rPr>
          <w:rFonts w:hint="eastAsia" w:ascii="仿宋" w:hAnsi="仿宋" w:eastAsia="仿宋" w:cs="宋体"/>
          <w:kern w:val="0"/>
          <w:sz w:val="28"/>
          <w:szCs w:val="28"/>
        </w:rPr>
      </w:pPr>
      <w:bookmarkStart w:id="19" w:name="_Toc35393626"/>
      <w:bookmarkStart w:id="20" w:name="_Toc35393795"/>
      <w:r>
        <w:rPr>
          <w:rFonts w:hint="eastAsia" w:ascii="仿宋" w:hAnsi="仿宋" w:eastAsia="仿宋" w:cs="宋体"/>
          <w:kern w:val="0"/>
          <w:sz w:val="28"/>
          <w:szCs w:val="28"/>
        </w:rPr>
        <w:t>起始为公告挂网时间，终止为开标时间。</w:t>
      </w:r>
    </w:p>
    <w:p>
      <w:pPr>
        <w:spacing w:line="360" w:lineRule="auto"/>
        <w:ind w:firstLine="560" w:firstLineChars="200"/>
        <w:rPr>
          <w:rFonts w:ascii="仿宋" w:hAnsi="仿宋" w:eastAsia="仿宋" w:cs="宋体"/>
          <w:kern w:val="0"/>
          <w:sz w:val="28"/>
          <w:szCs w:val="28"/>
        </w:rPr>
      </w:pPr>
      <w:r>
        <w:rPr>
          <w:rFonts w:hint="eastAsia" w:ascii="黑体" w:hAnsi="黑体" w:eastAsia="黑体" w:cs="宋体"/>
          <w:bCs/>
          <w:sz w:val="28"/>
          <w:szCs w:val="28"/>
        </w:rPr>
        <w:t>七、其他补充事宜</w:t>
      </w:r>
      <w:bookmarkEnd w:id="19"/>
      <w:bookmarkEnd w:id="20"/>
    </w:p>
    <w:p>
      <w:pPr>
        <w:widowControl/>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1．本项目需落实的节能环保、中小微型企业扶持等相关政府采购政策详见采购文件。</w:t>
      </w:r>
    </w:p>
    <w:p>
      <w:pPr>
        <w:widowControl/>
        <w:shd w:val="clear" w:color="auto" w:fill="FFFFFF"/>
        <w:spacing w:line="360" w:lineRule="auto"/>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．采购项目的名称、编号、数量、简要规格描述或项目基本概况介绍详见采购需求；</w:t>
      </w:r>
    </w:p>
    <w:p>
      <w:pPr>
        <w:spacing w:line="360" w:lineRule="auto"/>
        <w:ind w:firstLine="560" w:firstLineChars="200"/>
        <w:rPr>
          <w:sz w:val="28"/>
          <w:szCs w:val="28"/>
        </w:rPr>
      </w:pPr>
      <w:bookmarkStart w:id="21" w:name="_Toc28359008"/>
      <w:bookmarkStart w:id="22" w:name="_Toc35393627"/>
      <w:bookmarkStart w:id="23" w:name="_Toc35393796"/>
      <w:bookmarkStart w:id="24" w:name="_Toc28359085"/>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1"/>
      <w:bookmarkEnd w:id="22"/>
      <w:bookmarkEnd w:id="23"/>
      <w:bookmarkEnd w:id="24"/>
    </w:p>
    <w:p>
      <w:pPr>
        <w:widowControl/>
        <w:spacing w:line="360" w:lineRule="auto"/>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安徽古禾记生物科技有限公司</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铜陵农业循环经济试验区</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u w:val="single"/>
        </w:rPr>
        <w:t>周先生</w:t>
      </w:r>
    </w:p>
    <w:p>
      <w:pPr>
        <w:spacing w:line="360" w:lineRule="auto"/>
        <w:ind w:firstLine="560" w:firstLineChars="200"/>
        <w:jc w:val="left"/>
        <w:rPr>
          <w:rFonts w:ascii="仿宋" w:hAnsi="仿宋" w:eastAsia="仿宋"/>
          <w:sz w:val="28"/>
          <w:szCs w:val="28"/>
          <w:u w:val="single"/>
        </w:rPr>
      </w:pPr>
      <w:r>
        <w:rPr>
          <w:rFonts w:hint="eastAsia" w:ascii="仿宋" w:hAnsi="仿宋" w:eastAsia="仿宋"/>
          <w:sz w:val="28"/>
          <w:szCs w:val="28"/>
        </w:rPr>
        <w:t>联系方式：</w:t>
      </w:r>
      <w:bookmarkStart w:id="25" w:name="_Toc28359086"/>
      <w:bookmarkStart w:id="26" w:name="_Toc28359009"/>
      <w:r>
        <w:rPr>
          <w:rFonts w:ascii="仿宋" w:hAnsi="仿宋" w:eastAsia="仿宋"/>
          <w:sz w:val="28"/>
          <w:szCs w:val="28"/>
          <w:u w:val="single"/>
        </w:rPr>
        <w:t>17756287985</w:t>
      </w:r>
    </w:p>
    <w:p>
      <w:pPr>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25"/>
      <w:bookmarkEnd w:id="26"/>
    </w:p>
    <w:p>
      <w:pPr>
        <w:spacing w:line="360" w:lineRule="auto"/>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上海沪谊工程造价咨询有限公司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铜陵市绿源大市场三期28-29#楼之间</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u w:val="single"/>
        </w:rPr>
        <w:t>朱先生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联系方式：</w:t>
      </w:r>
      <w:bookmarkStart w:id="27" w:name="_Toc28359087"/>
      <w:bookmarkStart w:id="28" w:name="_Toc28359010"/>
      <w:r>
        <w:rPr>
          <w:rFonts w:ascii="仿宋" w:hAnsi="仿宋" w:eastAsia="仿宋"/>
          <w:sz w:val="28"/>
          <w:szCs w:val="28"/>
          <w:u w:val="single"/>
        </w:rPr>
        <w:t>18956034003</w:t>
      </w:r>
    </w:p>
    <w:bookmarkEnd w:id="27"/>
    <w:bookmarkEnd w:id="28"/>
    <w:p>
      <w:pPr>
        <w:widowControl/>
        <w:shd w:val="clear" w:color="auto" w:fill="FFFFFF"/>
        <w:spacing w:line="360" w:lineRule="auto"/>
        <w:ind w:firstLine="560" w:firstLineChars="200"/>
        <w:rPr>
          <w:rFonts w:ascii="黑体" w:hAnsi="黑体" w:eastAsia="黑体" w:cs="宋体"/>
          <w:bCs/>
          <w:sz w:val="28"/>
          <w:szCs w:val="28"/>
        </w:rPr>
      </w:pPr>
      <w:r>
        <w:rPr>
          <w:rFonts w:hint="eastAsia" w:ascii="黑体" w:hAnsi="黑体" w:eastAsia="黑体" w:cs="宋体"/>
          <w:bCs/>
          <w:sz w:val="28"/>
          <w:szCs w:val="28"/>
        </w:rPr>
        <w:t>九、竞争性谈判保证金</w:t>
      </w:r>
    </w:p>
    <w:p>
      <w:pPr>
        <w:widowControl/>
        <w:shd w:val="clear" w:color="auto" w:fill="FFFFFF"/>
        <w:spacing w:line="360" w:lineRule="auto"/>
        <w:jc w:val="left"/>
        <w:rPr>
          <w:rFonts w:hint="eastAsia" w:ascii="仿宋" w:hAnsi="仿宋" w:eastAsia="仿宋"/>
          <w:sz w:val="28"/>
          <w:szCs w:val="28"/>
        </w:rPr>
      </w:pPr>
      <w:r>
        <w:rPr>
          <w:rFonts w:hint="eastAsia" w:ascii="仿宋" w:hAnsi="仿宋" w:eastAsia="仿宋"/>
          <w:sz w:val="28"/>
          <w:szCs w:val="28"/>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29A33"/>
    <w:multiLevelType w:val="singleLevel"/>
    <w:tmpl w:val="59129A33"/>
    <w:lvl w:ilvl="0" w:tentative="0">
      <w:start w:val="1"/>
      <w:numFmt w:val="chineseCounting"/>
      <w:suff w:val="space"/>
      <w:lvlText w:val="第%1章"/>
      <w:lvlJc w:val="left"/>
    </w:lvl>
  </w:abstractNum>
  <w:abstractNum w:abstractNumId="1">
    <w:nsid w:val="59129C0A"/>
    <w:multiLevelType w:val="singleLevel"/>
    <w:tmpl w:val="59129C0A"/>
    <w:lvl w:ilvl="0" w:tentative="0">
      <w:start w:val="1"/>
      <w:numFmt w:val="chineseCounting"/>
      <w:suff w:val="nothing"/>
      <w:lvlText w:val="（%1）"/>
      <w:lvlJc w:val="left"/>
    </w:lvl>
  </w:abstractNum>
  <w:abstractNum w:abstractNumId="2">
    <w:nsid w:val="5912A325"/>
    <w:multiLevelType w:val="singleLevel"/>
    <w:tmpl w:val="5912A325"/>
    <w:lvl w:ilvl="0" w:tentative="0">
      <w:start w:val="4"/>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E76B7"/>
    <w:rsid w:val="7A12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2020-11-05T07:38:00Z</dcterms:created>
  <dc:creator>Administrator</dc:creator>
  <cp:lastModifiedBy>极速蜗牛</cp:lastModifiedBy>
  <dcterms:modified xsi:type="dcterms:W3CDTF">2020-11-05T08:25:02Z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